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CA96" w14:textId="2E98554B" w:rsidR="00175A5B" w:rsidRPr="00FF7E5C" w:rsidRDefault="00FF7E5C" w:rsidP="00FF7E5C">
      <w:pPr>
        <w:spacing w:after="200" w:line="276" w:lineRule="auto"/>
        <w:ind w:left="5664"/>
        <w:jc w:val="both"/>
        <w:rPr>
          <w:rFonts w:ascii="Book Antiqua" w:hAnsi="Book Antiqua"/>
          <w:sz w:val="24"/>
          <w:szCs w:val="24"/>
        </w:rPr>
      </w:pPr>
      <w:r w:rsidRPr="00FF7E5C">
        <w:rPr>
          <w:rFonts w:ascii="Book Antiqua" w:hAnsi="Book Antiqua"/>
          <w:sz w:val="24"/>
          <w:szCs w:val="24"/>
          <w:highlight w:val="yellow"/>
        </w:rPr>
        <w:t>[commune de résidence]</w:t>
      </w:r>
      <w:r w:rsidRPr="00FF7E5C">
        <w:rPr>
          <w:rFonts w:ascii="Book Antiqua" w:hAnsi="Book Antiqua"/>
          <w:sz w:val="24"/>
          <w:szCs w:val="24"/>
        </w:rPr>
        <w:t xml:space="preserve">, le </w:t>
      </w:r>
      <w:r w:rsidRPr="00FF7E5C">
        <w:rPr>
          <w:rFonts w:ascii="Book Antiqua" w:hAnsi="Book Antiqua"/>
          <w:sz w:val="24"/>
          <w:szCs w:val="24"/>
          <w:highlight w:val="yellow"/>
        </w:rPr>
        <w:t>[jour]</w:t>
      </w:r>
      <w:r w:rsidRPr="00FF7E5C">
        <w:rPr>
          <w:rFonts w:ascii="Book Antiqua" w:hAnsi="Book Antiqua"/>
          <w:sz w:val="24"/>
          <w:szCs w:val="24"/>
        </w:rPr>
        <w:t xml:space="preserve"> octobre 2021</w:t>
      </w:r>
    </w:p>
    <w:p w14:paraId="75A6A1AE" w14:textId="487D267A" w:rsidR="00FF7E5C" w:rsidRPr="00FF7E5C" w:rsidRDefault="00FF7E5C" w:rsidP="00FF7E5C">
      <w:pPr>
        <w:spacing w:after="200" w:line="276" w:lineRule="auto"/>
        <w:jc w:val="both"/>
        <w:rPr>
          <w:rFonts w:ascii="Book Antiqua" w:hAnsi="Book Antiqua"/>
          <w:i/>
          <w:iCs/>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FF7E5C">
        <w:rPr>
          <w:rFonts w:ascii="Book Antiqua" w:hAnsi="Book Antiqua"/>
          <w:i/>
          <w:iCs/>
          <w:sz w:val="24"/>
          <w:szCs w:val="24"/>
        </w:rPr>
        <w:tab/>
        <w:t xml:space="preserve">Par lettre RAR </w:t>
      </w:r>
    </w:p>
    <w:p w14:paraId="4337090C" w14:textId="4ABC463F" w:rsidR="00FF7E5C" w:rsidRDefault="00BB4AF8" w:rsidP="00FF7E5C">
      <w:pPr>
        <w:spacing w:after="200" w:line="276" w:lineRule="auto"/>
        <w:ind w:left="4956" w:firstLine="708"/>
        <w:contextualSpacing/>
        <w:jc w:val="both"/>
        <w:rPr>
          <w:rFonts w:ascii="Book Antiqua" w:hAnsi="Book Antiqua"/>
          <w:sz w:val="24"/>
          <w:szCs w:val="24"/>
        </w:rPr>
      </w:pPr>
      <w:r>
        <w:rPr>
          <w:rFonts w:ascii="Book Antiqua" w:hAnsi="Book Antiqua"/>
          <w:sz w:val="24"/>
          <w:szCs w:val="24"/>
        </w:rPr>
        <w:t>M. Rémy Heit</w:t>
      </w:r>
      <w:r w:rsidR="00F605D2">
        <w:rPr>
          <w:rFonts w:ascii="Book Antiqua" w:hAnsi="Book Antiqua"/>
          <w:sz w:val="24"/>
          <w:szCs w:val="24"/>
        </w:rPr>
        <w:t>z</w:t>
      </w:r>
    </w:p>
    <w:p w14:paraId="1F707C49" w14:textId="1FCF748A" w:rsidR="00FF7E5C" w:rsidRDefault="00FF7E5C" w:rsidP="00FF7E5C">
      <w:pPr>
        <w:spacing w:after="200" w:line="276" w:lineRule="auto"/>
        <w:ind w:left="5664"/>
        <w:contextualSpacing/>
        <w:jc w:val="both"/>
        <w:rPr>
          <w:rFonts w:ascii="Book Antiqua" w:hAnsi="Book Antiqua"/>
          <w:sz w:val="24"/>
          <w:szCs w:val="24"/>
        </w:rPr>
      </w:pPr>
      <w:r>
        <w:rPr>
          <w:rFonts w:ascii="Book Antiqua" w:hAnsi="Book Antiqua"/>
          <w:sz w:val="24"/>
          <w:szCs w:val="24"/>
        </w:rPr>
        <w:t xml:space="preserve">Procureur de la République </w:t>
      </w:r>
    </w:p>
    <w:p w14:paraId="74B69F4E" w14:textId="75E3014B" w:rsidR="00FF7E5C" w:rsidRDefault="00FF7E5C" w:rsidP="00FF7E5C">
      <w:pPr>
        <w:spacing w:after="200" w:line="276" w:lineRule="auto"/>
        <w:ind w:left="4956" w:firstLine="708"/>
        <w:contextualSpacing/>
        <w:jc w:val="both"/>
        <w:rPr>
          <w:rFonts w:ascii="Book Antiqua" w:hAnsi="Book Antiqua"/>
          <w:sz w:val="24"/>
          <w:szCs w:val="24"/>
        </w:rPr>
      </w:pPr>
      <w:r>
        <w:rPr>
          <w:rFonts w:ascii="Book Antiqua" w:hAnsi="Book Antiqua"/>
          <w:sz w:val="24"/>
          <w:szCs w:val="24"/>
        </w:rPr>
        <w:t xml:space="preserve">Tribunal judiciaire </w:t>
      </w:r>
    </w:p>
    <w:p w14:paraId="60C0D001" w14:textId="77777777" w:rsidR="00BB4AF8" w:rsidRDefault="00BB4AF8" w:rsidP="00FF7E5C">
      <w:pPr>
        <w:spacing w:after="200" w:line="276" w:lineRule="auto"/>
        <w:ind w:left="5664"/>
        <w:contextualSpacing/>
        <w:jc w:val="both"/>
        <w:rPr>
          <w:rFonts w:ascii="Book Antiqua" w:hAnsi="Book Antiqua"/>
          <w:sz w:val="24"/>
          <w:szCs w:val="24"/>
        </w:rPr>
      </w:pPr>
      <w:r w:rsidRPr="00BB4AF8">
        <w:rPr>
          <w:rFonts w:ascii="Book Antiqua" w:hAnsi="Book Antiqua"/>
          <w:sz w:val="24"/>
          <w:szCs w:val="24"/>
        </w:rPr>
        <w:t xml:space="preserve">Parvis du tribunal </w:t>
      </w:r>
    </w:p>
    <w:p w14:paraId="20B59DAC" w14:textId="4B8FA416" w:rsidR="00FF7E5C" w:rsidRDefault="00BB4AF8" w:rsidP="00FF7E5C">
      <w:pPr>
        <w:spacing w:after="200" w:line="276" w:lineRule="auto"/>
        <w:ind w:left="5664"/>
        <w:jc w:val="both"/>
        <w:rPr>
          <w:rFonts w:ascii="Book Antiqua" w:hAnsi="Book Antiqua"/>
          <w:sz w:val="24"/>
          <w:szCs w:val="24"/>
        </w:rPr>
      </w:pPr>
      <w:r w:rsidRPr="00BB4AF8">
        <w:rPr>
          <w:rFonts w:ascii="Book Antiqua" w:hAnsi="Book Antiqua"/>
          <w:sz w:val="24"/>
          <w:szCs w:val="24"/>
        </w:rPr>
        <w:t>75017 Paris</w:t>
      </w:r>
    </w:p>
    <w:p w14:paraId="6096C3F2" w14:textId="77777777" w:rsidR="00BB4AF8" w:rsidRDefault="00BB4AF8" w:rsidP="00FF7E5C">
      <w:pPr>
        <w:spacing w:after="200" w:line="276" w:lineRule="auto"/>
        <w:ind w:left="5664"/>
        <w:jc w:val="both"/>
        <w:rPr>
          <w:rFonts w:ascii="Book Antiqua" w:hAnsi="Book Antiqua"/>
          <w:sz w:val="24"/>
          <w:szCs w:val="24"/>
        </w:rPr>
      </w:pPr>
    </w:p>
    <w:p w14:paraId="3836D41C" w14:textId="5E10BE0B" w:rsidR="00FF7E5C" w:rsidRPr="00FF7E5C" w:rsidRDefault="00FF7E5C" w:rsidP="00FF7E5C">
      <w:pPr>
        <w:spacing w:after="200" w:line="276" w:lineRule="auto"/>
        <w:ind w:firstLine="1134"/>
        <w:jc w:val="both"/>
        <w:rPr>
          <w:rFonts w:ascii="Book Antiqua" w:hAnsi="Book Antiqua"/>
          <w:b/>
          <w:bCs/>
          <w:sz w:val="24"/>
          <w:szCs w:val="24"/>
        </w:rPr>
      </w:pPr>
      <w:r w:rsidRPr="00FF7E5C">
        <w:rPr>
          <w:rFonts w:ascii="Book Antiqua" w:hAnsi="Book Antiqua"/>
          <w:b/>
          <w:bCs/>
          <w:sz w:val="24"/>
          <w:szCs w:val="24"/>
        </w:rPr>
        <w:t xml:space="preserve">Plainte pour </w:t>
      </w:r>
      <w:r w:rsidR="00BB4AF8">
        <w:rPr>
          <w:rFonts w:ascii="Book Antiqua" w:hAnsi="Book Antiqua"/>
          <w:b/>
          <w:bCs/>
          <w:sz w:val="24"/>
          <w:szCs w:val="24"/>
        </w:rPr>
        <w:t xml:space="preserve">injure publique c. </w:t>
      </w:r>
      <w:r w:rsidR="009B3424">
        <w:rPr>
          <w:rFonts w:ascii="Book Antiqua" w:hAnsi="Book Antiqua"/>
          <w:b/>
          <w:bCs/>
          <w:sz w:val="24"/>
          <w:szCs w:val="24"/>
        </w:rPr>
        <w:t xml:space="preserve">M. </w:t>
      </w:r>
      <w:r w:rsidR="00BB4AF8">
        <w:rPr>
          <w:rFonts w:ascii="Book Antiqua" w:hAnsi="Book Antiqua"/>
          <w:b/>
          <w:bCs/>
          <w:sz w:val="24"/>
          <w:szCs w:val="24"/>
        </w:rPr>
        <w:t xml:space="preserve">Thierry Moreau </w:t>
      </w:r>
    </w:p>
    <w:p w14:paraId="3FA5CB23" w14:textId="797F8587" w:rsidR="00FF7E5C" w:rsidRPr="00FF7E5C" w:rsidRDefault="00BB4AF8" w:rsidP="00FF7E5C">
      <w:pPr>
        <w:spacing w:after="200" w:line="276" w:lineRule="auto"/>
        <w:ind w:firstLine="1134"/>
        <w:jc w:val="both"/>
        <w:rPr>
          <w:rFonts w:ascii="Book Antiqua" w:hAnsi="Book Antiqua"/>
          <w:sz w:val="24"/>
          <w:szCs w:val="24"/>
        </w:rPr>
      </w:pPr>
      <w:r>
        <w:rPr>
          <w:rFonts w:ascii="Book Antiqua" w:hAnsi="Book Antiqua"/>
          <w:sz w:val="24"/>
          <w:szCs w:val="24"/>
        </w:rPr>
        <w:t>Monsieur</w:t>
      </w:r>
      <w:r w:rsidR="00FF7E5C">
        <w:rPr>
          <w:rFonts w:ascii="Book Antiqua" w:hAnsi="Book Antiqua"/>
          <w:sz w:val="24"/>
          <w:szCs w:val="24"/>
        </w:rPr>
        <w:t xml:space="preserve"> le Procureur de la République, </w:t>
      </w:r>
    </w:p>
    <w:p w14:paraId="412CED43" w14:textId="6974ACE4" w:rsidR="00FF7E5C" w:rsidRDefault="00191B01" w:rsidP="00FF7E5C">
      <w:pPr>
        <w:spacing w:after="200" w:line="276" w:lineRule="auto"/>
        <w:ind w:firstLine="1134"/>
        <w:jc w:val="both"/>
        <w:rPr>
          <w:rFonts w:ascii="Book Antiqua" w:hAnsi="Book Antiqua"/>
          <w:sz w:val="24"/>
          <w:szCs w:val="24"/>
        </w:rPr>
      </w:pPr>
      <w:r>
        <w:rPr>
          <w:rFonts w:ascii="Book Antiqua" w:hAnsi="Book Antiqua"/>
          <w:sz w:val="24"/>
          <w:szCs w:val="24"/>
        </w:rPr>
        <w:t xml:space="preserve">Je vous écris en </w:t>
      </w:r>
      <w:r w:rsidR="001D1131">
        <w:rPr>
          <w:rFonts w:ascii="Book Antiqua" w:hAnsi="Book Antiqua"/>
          <w:sz w:val="24"/>
          <w:szCs w:val="24"/>
        </w:rPr>
        <w:t xml:space="preserve">tant que </w:t>
      </w:r>
      <w:r w:rsidR="008C73EB">
        <w:rPr>
          <w:rFonts w:ascii="Book Antiqua" w:hAnsi="Book Antiqua"/>
          <w:sz w:val="24"/>
          <w:szCs w:val="24"/>
        </w:rPr>
        <w:t xml:space="preserve">victime d’une </w:t>
      </w:r>
      <w:r w:rsidR="009B3424">
        <w:rPr>
          <w:rFonts w:ascii="Book Antiqua" w:hAnsi="Book Antiqua"/>
          <w:sz w:val="24"/>
          <w:szCs w:val="24"/>
        </w:rPr>
        <w:t xml:space="preserve">injure publique collective de Thierry Moreau proférée le 26 août dernier sur RMC. </w:t>
      </w:r>
    </w:p>
    <w:p w14:paraId="0D52787D" w14:textId="3938A409" w:rsidR="008C73EB" w:rsidRDefault="008C73EB" w:rsidP="00FF7E5C">
      <w:pPr>
        <w:spacing w:after="200" w:line="276" w:lineRule="auto"/>
        <w:ind w:firstLine="1134"/>
        <w:jc w:val="both"/>
        <w:rPr>
          <w:rFonts w:ascii="Book Antiqua" w:hAnsi="Book Antiqua"/>
          <w:sz w:val="24"/>
          <w:szCs w:val="24"/>
        </w:rPr>
      </w:pPr>
      <w:r>
        <w:rPr>
          <w:rFonts w:ascii="Book Antiqua" w:hAnsi="Book Antiqua"/>
          <w:sz w:val="24"/>
          <w:szCs w:val="24"/>
        </w:rPr>
        <w:t>L’article 29 de la loi du 29 juillet 1881 sur la liberté de la presse dispose :</w:t>
      </w:r>
    </w:p>
    <w:p w14:paraId="48D059EE" w14:textId="77777777" w:rsidR="008C73EB" w:rsidRPr="008C73EB" w:rsidRDefault="008C73EB" w:rsidP="008C73EB">
      <w:pPr>
        <w:spacing w:after="200" w:line="276" w:lineRule="auto"/>
        <w:jc w:val="both"/>
        <w:rPr>
          <w:rFonts w:ascii="Book Antiqua" w:hAnsi="Book Antiqua"/>
          <w:i/>
          <w:iCs/>
          <w:sz w:val="24"/>
          <w:szCs w:val="24"/>
        </w:rPr>
      </w:pPr>
      <w:r w:rsidRPr="008C73EB">
        <w:rPr>
          <w:rFonts w:ascii="Book Antiqua" w:hAnsi="Book Antiqua"/>
          <w:i/>
          <w:iCs/>
          <w:sz w:val="24"/>
          <w:szCs w:val="24"/>
        </w:rPr>
        <w:t>« Toute allégation ou imputation d'un fait qui porte atteinte à l'honneur ou à la considération de la personne ou du corps auquel le fait est imputé est une diffamation. La publication directe ou par voie de reproduction de cette allégation ou de cette imputation est punissable, même si elle est faite sous forme dubitative ou si elle vise une personne ou un corps non expressément nommés, mais dont l'identification est rendue possible par les termes des discours, cris, menaces, écrits ou imprimés, placards ou affiches incriminés.</w:t>
      </w:r>
    </w:p>
    <w:p w14:paraId="4CF9CA1B" w14:textId="7A9C5170" w:rsidR="008C73EB" w:rsidRPr="008C73EB" w:rsidRDefault="008C73EB" w:rsidP="008C73EB">
      <w:pPr>
        <w:spacing w:after="200" w:line="276" w:lineRule="auto"/>
        <w:jc w:val="both"/>
        <w:rPr>
          <w:rFonts w:ascii="Book Antiqua" w:hAnsi="Book Antiqua"/>
          <w:i/>
          <w:iCs/>
          <w:sz w:val="24"/>
          <w:szCs w:val="24"/>
        </w:rPr>
      </w:pPr>
      <w:r w:rsidRPr="008C73EB">
        <w:rPr>
          <w:rFonts w:ascii="Book Antiqua" w:hAnsi="Book Antiqua"/>
          <w:i/>
          <w:iCs/>
          <w:sz w:val="24"/>
          <w:szCs w:val="24"/>
        </w:rPr>
        <w:t>Toute expression outrageante, termes de mépris ou invective qui ne renferme l'imputation d'aucun fait est une injure ».</w:t>
      </w:r>
    </w:p>
    <w:p w14:paraId="3FC98030" w14:textId="25C359C4" w:rsidR="008C73EB" w:rsidRDefault="00AF4A03" w:rsidP="00FF7E5C">
      <w:pPr>
        <w:spacing w:after="200" w:line="276" w:lineRule="auto"/>
        <w:ind w:firstLine="1134"/>
        <w:jc w:val="both"/>
        <w:rPr>
          <w:rFonts w:ascii="Book Antiqua" w:hAnsi="Book Antiqua"/>
          <w:sz w:val="24"/>
          <w:szCs w:val="24"/>
        </w:rPr>
      </w:pPr>
      <w:r>
        <w:rPr>
          <w:rFonts w:ascii="Book Antiqua" w:hAnsi="Book Antiqua"/>
          <w:sz w:val="24"/>
          <w:szCs w:val="24"/>
        </w:rPr>
        <w:t xml:space="preserve">Qualifier publiquement autrui de </w:t>
      </w:r>
      <w:r w:rsidRPr="00AF4A03">
        <w:rPr>
          <w:rFonts w:ascii="Book Antiqua" w:hAnsi="Book Antiqua"/>
          <w:i/>
          <w:iCs/>
          <w:sz w:val="24"/>
          <w:szCs w:val="24"/>
        </w:rPr>
        <w:t>« connard »</w:t>
      </w:r>
      <w:r>
        <w:rPr>
          <w:rFonts w:ascii="Book Antiqua" w:hAnsi="Book Antiqua"/>
          <w:sz w:val="24"/>
          <w:szCs w:val="24"/>
        </w:rPr>
        <w:t xml:space="preserve"> est une injure publique </w:t>
      </w:r>
      <w:r w:rsidRPr="00AF4A03">
        <w:rPr>
          <w:rFonts w:ascii="Book Antiqua" w:hAnsi="Book Antiqua"/>
          <w:i/>
          <w:iCs/>
          <w:sz w:val="24"/>
          <w:szCs w:val="24"/>
        </w:rPr>
        <w:t>(Crim. 1</w:t>
      </w:r>
      <w:r w:rsidRPr="00AF4A03">
        <w:rPr>
          <w:rFonts w:ascii="Book Antiqua" w:hAnsi="Book Antiqua"/>
          <w:i/>
          <w:iCs/>
          <w:sz w:val="24"/>
          <w:szCs w:val="24"/>
          <w:vertAlign w:val="superscript"/>
        </w:rPr>
        <w:t>er</w:t>
      </w:r>
      <w:r w:rsidRPr="00AF4A03">
        <w:rPr>
          <w:rFonts w:ascii="Book Antiqua" w:hAnsi="Book Antiqua"/>
          <w:i/>
          <w:iCs/>
          <w:sz w:val="24"/>
          <w:szCs w:val="24"/>
        </w:rPr>
        <w:t xml:space="preserve"> octobre 2013 n° 12-85217</w:t>
      </w:r>
      <w:r>
        <w:rPr>
          <w:rFonts w:ascii="Book Antiqua" w:hAnsi="Book Antiqua"/>
          <w:i/>
          <w:iCs/>
          <w:sz w:val="24"/>
          <w:szCs w:val="24"/>
        </w:rPr>
        <w:t xml:space="preserve"> ; </w:t>
      </w:r>
      <w:r w:rsidRPr="00AF4A03">
        <w:rPr>
          <w:rFonts w:ascii="Book Antiqua" w:hAnsi="Book Antiqua"/>
          <w:i/>
          <w:iCs/>
          <w:sz w:val="24"/>
          <w:szCs w:val="24"/>
        </w:rPr>
        <w:t>16 octobre 2012</w:t>
      </w:r>
      <w:r>
        <w:rPr>
          <w:rFonts w:ascii="Book Antiqua" w:hAnsi="Book Antiqua"/>
          <w:i/>
          <w:iCs/>
          <w:sz w:val="24"/>
          <w:szCs w:val="24"/>
        </w:rPr>
        <w:t xml:space="preserve"> n°</w:t>
      </w:r>
      <w:r w:rsidRPr="00AF4A03">
        <w:rPr>
          <w:rFonts w:ascii="Book Antiqua" w:hAnsi="Book Antiqua"/>
          <w:i/>
          <w:iCs/>
          <w:sz w:val="24"/>
          <w:szCs w:val="24"/>
        </w:rPr>
        <w:t xml:space="preserve"> 11-87319)</w:t>
      </w:r>
      <w:r>
        <w:rPr>
          <w:rFonts w:ascii="Book Antiqua" w:hAnsi="Book Antiqua"/>
          <w:sz w:val="24"/>
          <w:szCs w:val="24"/>
        </w:rPr>
        <w:t xml:space="preserve">. </w:t>
      </w:r>
    </w:p>
    <w:p w14:paraId="02D6197D" w14:textId="1E7A2CAD" w:rsidR="008C73EB" w:rsidRDefault="008C73EB" w:rsidP="00BB4AF8">
      <w:pPr>
        <w:spacing w:after="200" w:line="276" w:lineRule="auto"/>
        <w:ind w:firstLine="1134"/>
        <w:jc w:val="both"/>
        <w:rPr>
          <w:rFonts w:ascii="Book Antiqua" w:hAnsi="Book Antiqua"/>
          <w:sz w:val="24"/>
          <w:szCs w:val="24"/>
        </w:rPr>
      </w:pPr>
      <w:r w:rsidRPr="001B10CA">
        <w:rPr>
          <w:rFonts w:ascii="Book Antiqua" w:hAnsi="Book Antiqua"/>
          <w:sz w:val="24"/>
          <w:szCs w:val="24"/>
          <w:u w:val="single"/>
        </w:rPr>
        <w:t>Or ici</w:t>
      </w:r>
      <w:r>
        <w:rPr>
          <w:rFonts w:ascii="Book Antiqua" w:hAnsi="Book Antiqua"/>
          <w:sz w:val="24"/>
          <w:szCs w:val="24"/>
        </w:rPr>
        <w:t xml:space="preserve"> </w:t>
      </w:r>
      <w:r w:rsidR="00AF4A03">
        <w:rPr>
          <w:rFonts w:ascii="Book Antiqua" w:hAnsi="Book Antiqua"/>
          <w:sz w:val="24"/>
          <w:szCs w:val="24"/>
        </w:rPr>
        <w:t>Thierry Moreau a déclaré en direct sur RMC le 26 août 2021 :</w:t>
      </w:r>
    </w:p>
    <w:p w14:paraId="1863DFF6" w14:textId="77777777" w:rsidR="00340778" w:rsidRDefault="00B318CA" w:rsidP="00BB4AF8">
      <w:pPr>
        <w:spacing w:after="200" w:line="276" w:lineRule="auto"/>
        <w:jc w:val="both"/>
        <w:rPr>
          <w:rFonts w:ascii="Book Antiqua" w:hAnsi="Book Antiqua"/>
          <w:i/>
          <w:iCs/>
          <w:sz w:val="24"/>
          <w:szCs w:val="24"/>
        </w:rPr>
      </w:pPr>
      <w:r w:rsidRPr="00B318CA">
        <w:rPr>
          <w:rFonts w:ascii="Book Antiqua" w:hAnsi="Book Antiqua"/>
          <w:i/>
          <w:iCs/>
          <w:sz w:val="24"/>
          <w:szCs w:val="24"/>
        </w:rPr>
        <w:t>« </w:t>
      </w:r>
      <w:r w:rsidR="00AF4A03">
        <w:rPr>
          <w:rFonts w:ascii="Book Antiqua" w:hAnsi="Book Antiqua"/>
          <w:i/>
          <w:iCs/>
          <w:sz w:val="24"/>
          <w:szCs w:val="24"/>
        </w:rPr>
        <w:t>Moi je suis pour rendre la vie invivable aux non vaccinés</w:t>
      </w:r>
      <w:r w:rsidR="00340778">
        <w:rPr>
          <w:rFonts w:ascii="Book Antiqua" w:hAnsi="Book Antiqua"/>
          <w:i/>
          <w:iCs/>
          <w:sz w:val="24"/>
          <w:szCs w:val="24"/>
        </w:rPr>
        <w:t xml:space="preserve"> […] on a une arme à notre disposition et il y a une minorité de connards qui ne veulent pas se faire vacciner […] »</w:t>
      </w:r>
    </w:p>
    <w:p w14:paraId="0E008D4D" w14:textId="77777777" w:rsidR="00340778" w:rsidRDefault="00340778" w:rsidP="00BB4AF8">
      <w:pPr>
        <w:spacing w:after="200" w:line="276" w:lineRule="auto"/>
        <w:jc w:val="both"/>
        <w:rPr>
          <w:rFonts w:ascii="Book Antiqua" w:hAnsi="Book Antiqua"/>
          <w:i/>
          <w:iCs/>
          <w:sz w:val="24"/>
          <w:szCs w:val="24"/>
        </w:rPr>
      </w:pPr>
      <w:r w:rsidRPr="00340778">
        <w:rPr>
          <w:rFonts w:ascii="Book Antiqua" w:hAnsi="Book Antiqua"/>
          <w:sz w:val="24"/>
          <w:szCs w:val="24"/>
        </w:rPr>
        <w:t>Journaliste :</w:t>
      </w:r>
      <w:r>
        <w:rPr>
          <w:rFonts w:ascii="Book Antiqua" w:hAnsi="Book Antiqua"/>
          <w:i/>
          <w:iCs/>
          <w:sz w:val="24"/>
          <w:szCs w:val="24"/>
        </w:rPr>
        <w:t xml:space="preserve"> « Vous pouvez être contre les gens qui ne sont pas vaccinés mais vous ne pouvez pas les traiter de connards ». </w:t>
      </w:r>
    </w:p>
    <w:p w14:paraId="53A98467" w14:textId="79FF1BCD" w:rsidR="00340778" w:rsidRDefault="00340778" w:rsidP="00BB4AF8">
      <w:pPr>
        <w:spacing w:after="200" w:line="276" w:lineRule="auto"/>
        <w:jc w:val="both"/>
        <w:rPr>
          <w:rFonts w:ascii="Book Antiqua" w:hAnsi="Book Antiqua"/>
          <w:i/>
          <w:iCs/>
          <w:sz w:val="24"/>
          <w:szCs w:val="24"/>
        </w:rPr>
      </w:pPr>
      <w:r w:rsidRPr="00340778">
        <w:rPr>
          <w:rFonts w:ascii="Book Antiqua" w:hAnsi="Book Antiqua"/>
          <w:sz w:val="24"/>
          <w:szCs w:val="24"/>
        </w:rPr>
        <w:t>Thierry Moreau :</w:t>
      </w:r>
      <w:r>
        <w:rPr>
          <w:rFonts w:ascii="Book Antiqua" w:hAnsi="Book Antiqua"/>
          <w:i/>
          <w:iCs/>
          <w:sz w:val="24"/>
          <w:szCs w:val="24"/>
        </w:rPr>
        <w:t xml:space="preserve"> « Parce que je pense qu’à un moment la liberté individuelle doit s’effacer. Alors excusez-moi la liberté individuelle doit s’effacer devant le bien collectif ». </w:t>
      </w:r>
    </w:p>
    <w:p w14:paraId="4ADA794A" w14:textId="18E8ED6F" w:rsidR="00340778" w:rsidRPr="00340778" w:rsidRDefault="00B25813" w:rsidP="00BB4AF8">
      <w:pPr>
        <w:spacing w:after="200" w:line="276" w:lineRule="auto"/>
        <w:jc w:val="both"/>
        <w:rPr>
          <w:rFonts w:ascii="Book Antiqua" w:hAnsi="Book Antiqua"/>
          <w:sz w:val="24"/>
          <w:szCs w:val="24"/>
        </w:rPr>
      </w:pPr>
      <w:hyperlink r:id="rId4" w:history="1">
        <w:r w:rsidR="00340778" w:rsidRPr="00340778">
          <w:rPr>
            <w:rStyle w:val="Lienhypertexte"/>
            <w:rFonts w:ascii="Book Antiqua" w:hAnsi="Book Antiqua"/>
            <w:sz w:val="24"/>
            <w:szCs w:val="24"/>
          </w:rPr>
          <w:t>https://www.ozap.com/actu/-estelle-midi-thierry-moreau-traite-les-anti-vaccins-de-connards-et-fait-son-mea-culpa-quelques-heures-apres/607851</w:t>
        </w:r>
      </w:hyperlink>
      <w:r w:rsidR="00340778" w:rsidRPr="00340778">
        <w:rPr>
          <w:rFonts w:ascii="Book Antiqua" w:hAnsi="Book Antiqua"/>
          <w:sz w:val="24"/>
          <w:szCs w:val="24"/>
        </w:rPr>
        <w:t xml:space="preserve"> </w:t>
      </w:r>
    </w:p>
    <w:p w14:paraId="24E5654F" w14:textId="0D133DCB" w:rsidR="000077D3" w:rsidRDefault="00340778" w:rsidP="00BB4AF8">
      <w:pPr>
        <w:spacing w:after="200" w:line="276" w:lineRule="auto"/>
        <w:ind w:firstLine="1134"/>
        <w:jc w:val="both"/>
        <w:rPr>
          <w:rFonts w:ascii="Book Antiqua" w:hAnsi="Book Antiqua"/>
          <w:sz w:val="24"/>
          <w:szCs w:val="24"/>
        </w:rPr>
      </w:pPr>
      <w:r>
        <w:rPr>
          <w:rFonts w:ascii="Book Antiqua" w:hAnsi="Book Antiqua"/>
          <w:sz w:val="24"/>
          <w:szCs w:val="24"/>
        </w:rPr>
        <w:t xml:space="preserve">Je ne suis pas vacciné et je revendique de ne pas l’être. </w:t>
      </w:r>
    </w:p>
    <w:p w14:paraId="36365FD3" w14:textId="09D8CC30" w:rsidR="00340778" w:rsidRDefault="00340778" w:rsidP="00BB4AF8">
      <w:pPr>
        <w:spacing w:after="200" w:line="276" w:lineRule="auto"/>
        <w:ind w:firstLine="1134"/>
        <w:jc w:val="both"/>
        <w:rPr>
          <w:rFonts w:ascii="Book Antiqua" w:hAnsi="Book Antiqua"/>
          <w:sz w:val="24"/>
          <w:szCs w:val="24"/>
        </w:rPr>
      </w:pPr>
      <w:r>
        <w:rPr>
          <w:rFonts w:ascii="Book Antiqua" w:hAnsi="Book Antiqua"/>
          <w:sz w:val="24"/>
          <w:szCs w:val="24"/>
        </w:rPr>
        <w:t xml:space="preserve">Selon ce propos public, je suis donc un </w:t>
      </w:r>
      <w:r w:rsidRPr="00340778">
        <w:rPr>
          <w:rFonts w:ascii="Book Antiqua" w:hAnsi="Book Antiqua"/>
          <w:i/>
          <w:iCs/>
          <w:sz w:val="24"/>
          <w:szCs w:val="24"/>
        </w:rPr>
        <w:t>« connard »</w:t>
      </w:r>
      <w:r>
        <w:rPr>
          <w:rFonts w:ascii="Book Antiqua" w:hAnsi="Book Antiqua"/>
          <w:sz w:val="24"/>
          <w:szCs w:val="24"/>
        </w:rPr>
        <w:t xml:space="preserve">. </w:t>
      </w:r>
    </w:p>
    <w:p w14:paraId="5D1DF4BC" w14:textId="42E6369E" w:rsidR="00340778" w:rsidRDefault="00340778" w:rsidP="00BB4AF8">
      <w:pPr>
        <w:spacing w:after="200" w:line="276" w:lineRule="auto"/>
        <w:ind w:firstLine="1134"/>
        <w:jc w:val="both"/>
        <w:rPr>
          <w:rFonts w:ascii="Book Antiqua" w:hAnsi="Book Antiqua"/>
          <w:sz w:val="24"/>
          <w:szCs w:val="24"/>
        </w:rPr>
      </w:pPr>
      <w:r>
        <w:rPr>
          <w:rFonts w:ascii="Book Antiqua" w:hAnsi="Book Antiqua"/>
          <w:sz w:val="24"/>
          <w:szCs w:val="24"/>
        </w:rPr>
        <w:t xml:space="preserve">En me désignant publiquement ainsi, M. Moreau m’a injurié publiquement. </w:t>
      </w:r>
    </w:p>
    <w:p w14:paraId="2FF27108" w14:textId="4C93A427" w:rsidR="00191B01" w:rsidRPr="00FF7E5C" w:rsidRDefault="00191B01" w:rsidP="00FF7E5C">
      <w:pPr>
        <w:spacing w:after="200" w:line="276" w:lineRule="auto"/>
        <w:ind w:firstLine="1134"/>
        <w:jc w:val="both"/>
        <w:rPr>
          <w:rFonts w:ascii="Book Antiqua" w:hAnsi="Book Antiqua"/>
          <w:sz w:val="24"/>
          <w:szCs w:val="24"/>
        </w:rPr>
      </w:pPr>
      <w:r>
        <w:rPr>
          <w:rFonts w:ascii="Book Antiqua" w:hAnsi="Book Antiqua"/>
          <w:sz w:val="24"/>
          <w:szCs w:val="24"/>
        </w:rPr>
        <w:t xml:space="preserve">J’estime mon préjudice moral à 3 000 €. </w:t>
      </w:r>
    </w:p>
    <w:p w14:paraId="005C57D4" w14:textId="7000E1D7" w:rsidR="00FF7E5C" w:rsidRDefault="00191B01" w:rsidP="00FF7E5C">
      <w:pPr>
        <w:spacing w:after="200" w:line="276" w:lineRule="auto"/>
        <w:ind w:firstLine="1134"/>
        <w:jc w:val="both"/>
        <w:rPr>
          <w:rFonts w:ascii="Book Antiqua" w:hAnsi="Book Antiqua"/>
          <w:sz w:val="24"/>
          <w:szCs w:val="24"/>
        </w:rPr>
      </w:pPr>
      <w:r>
        <w:rPr>
          <w:rFonts w:ascii="Book Antiqua" w:hAnsi="Book Antiqua"/>
          <w:sz w:val="24"/>
          <w:szCs w:val="24"/>
        </w:rPr>
        <w:t>Je vous prie d’agréer, M</w:t>
      </w:r>
      <w:r w:rsidR="00BB4AF8">
        <w:rPr>
          <w:rFonts w:ascii="Book Antiqua" w:hAnsi="Book Antiqua"/>
          <w:sz w:val="24"/>
          <w:szCs w:val="24"/>
        </w:rPr>
        <w:t>onsieur</w:t>
      </w:r>
      <w:r>
        <w:rPr>
          <w:rFonts w:ascii="Book Antiqua" w:hAnsi="Book Antiqua"/>
          <w:sz w:val="24"/>
          <w:szCs w:val="24"/>
        </w:rPr>
        <w:t xml:space="preserve"> le Procureur, l’expression de ma très haute considération.</w:t>
      </w:r>
    </w:p>
    <w:p w14:paraId="7D5063B4" w14:textId="77777777" w:rsidR="005906AD" w:rsidRDefault="005906AD" w:rsidP="00FF7E5C">
      <w:pPr>
        <w:spacing w:after="200" w:line="276" w:lineRule="auto"/>
        <w:ind w:firstLine="1134"/>
        <w:jc w:val="both"/>
        <w:rPr>
          <w:rFonts w:ascii="Book Antiqua" w:hAnsi="Book Antiqua"/>
          <w:sz w:val="24"/>
          <w:szCs w:val="24"/>
        </w:rPr>
      </w:pPr>
    </w:p>
    <w:p w14:paraId="7381C70C" w14:textId="780F76DE" w:rsidR="00FF7E5C" w:rsidRPr="00FF7E5C" w:rsidRDefault="00FF7E5C" w:rsidP="00FF7E5C">
      <w:pPr>
        <w:spacing w:after="200" w:line="276" w:lineRule="auto"/>
        <w:contextualSpacing/>
        <w:jc w:val="both"/>
        <w:rPr>
          <w:rFonts w:ascii="Book Antiqua" w:hAnsi="Book Antiqua"/>
          <w:sz w:val="24"/>
          <w:szCs w:val="24"/>
        </w:rPr>
      </w:pP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t xml:space="preserve">M/Mme </w:t>
      </w:r>
      <w:r w:rsidRPr="00FF7E5C">
        <w:rPr>
          <w:rFonts w:ascii="Book Antiqua" w:hAnsi="Book Antiqua"/>
          <w:sz w:val="24"/>
          <w:szCs w:val="24"/>
          <w:highlight w:val="yellow"/>
        </w:rPr>
        <w:t>[prénom nom]</w:t>
      </w:r>
    </w:p>
    <w:p w14:paraId="2F6B4EC0" w14:textId="26D81217" w:rsidR="00FF7E5C" w:rsidRDefault="00FF7E5C" w:rsidP="00FF7E5C">
      <w:pPr>
        <w:spacing w:after="200" w:line="276" w:lineRule="auto"/>
        <w:jc w:val="both"/>
        <w:rPr>
          <w:rFonts w:ascii="Book Antiqua" w:hAnsi="Book Antiqua"/>
          <w:sz w:val="24"/>
          <w:szCs w:val="24"/>
        </w:rPr>
      </w:pP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highlight w:val="yellow"/>
        </w:rPr>
        <w:t>[adresse]</w:t>
      </w:r>
    </w:p>
    <w:p w14:paraId="4A3AC0D7" w14:textId="55C87A44" w:rsidR="00B25813" w:rsidRDefault="00B25813" w:rsidP="00FF7E5C">
      <w:pPr>
        <w:spacing w:after="200" w:line="276" w:lineRule="aut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0430F9">
        <w:rPr>
          <w:rFonts w:ascii="Book Antiqua" w:hAnsi="Book Antiqua"/>
          <w:sz w:val="24"/>
          <w:szCs w:val="24"/>
          <w:highlight w:val="yellow"/>
        </w:rPr>
        <w:t>Signature</w:t>
      </w:r>
    </w:p>
    <w:p w14:paraId="7EC789F6" w14:textId="707B04EB" w:rsidR="00FF7E5C" w:rsidRPr="00FF7E5C" w:rsidRDefault="00FF7E5C" w:rsidP="00FF7E5C">
      <w:pPr>
        <w:spacing w:after="200" w:line="276" w:lineRule="auto"/>
        <w:jc w:val="both"/>
        <w:rPr>
          <w:rFonts w:ascii="Book Antiqua" w:hAnsi="Book Antiqua"/>
          <w:i/>
          <w:iCs/>
          <w:sz w:val="24"/>
          <w:szCs w:val="24"/>
        </w:rPr>
      </w:pPr>
      <w:r w:rsidRPr="00FF7E5C">
        <w:rPr>
          <w:rFonts w:ascii="Book Antiqua" w:hAnsi="Book Antiqua"/>
          <w:i/>
          <w:iCs/>
          <w:sz w:val="24"/>
          <w:szCs w:val="24"/>
        </w:rPr>
        <w:t xml:space="preserve">Pièce jointe : copie de ma pièce d’identité </w:t>
      </w:r>
    </w:p>
    <w:sectPr w:rsidR="00FF7E5C" w:rsidRPr="00FF7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57"/>
    <w:rsid w:val="000077D3"/>
    <w:rsid w:val="000A4C57"/>
    <w:rsid w:val="00175A5B"/>
    <w:rsid w:val="00191B01"/>
    <w:rsid w:val="001B10CA"/>
    <w:rsid w:val="001C6275"/>
    <w:rsid w:val="001D1131"/>
    <w:rsid w:val="00240F1C"/>
    <w:rsid w:val="002F4EF6"/>
    <w:rsid w:val="00340778"/>
    <w:rsid w:val="0044061B"/>
    <w:rsid w:val="00507086"/>
    <w:rsid w:val="005906AD"/>
    <w:rsid w:val="00687B56"/>
    <w:rsid w:val="007F38D3"/>
    <w:rsid w:val="008C73EB"/>
    <w:rsid w:val="009B3424"/>
    <w:rsid w:val="009E2BDE"/>
    <w:rsid w:val="00AF4A03"/>
    <w:rsid w:val="00B25813"/>
    <w:rsid w:val="00B318CA"/>
    <w:rsid w:val="00BB4AF8"/>
    <w:rsid w:val="00CF5A31"/>
    <w:rsid w:val="00D07F6E"/>
    <w:rsid w:val="00F605D2"/>
    <w:rsid w:val="00F844C0"/>
    <w:rsid w:val="00FF7E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CBCF"/>
  <w15:chartTrackingRefBased/>
  <w15:docId w15:val="{C68D2A5C-7A97-48F3-ADA1-EA855D40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318CA"/>
    <w:rPr>
      <w:color w:val="0563C1" w:themeColor="hyperlink"/>
      <w:u w:val="single"/>
    </w:rPr>
  </w:style>
  <w:style w:type="character" w:styleId="Mentionnonrsolue">
    <w:name w:val="Unresolved Mention"/>
    <w:basedOn w:val="Policepardfaut"/>
    <w:uiPriority w:val="99"/>
    <w:semiHidden/>
    <w:unhideWhenUsed/>
    <w:rsid w:val="00B31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06705">
      <w:bodyDiv w:val="1"/>
      <w:marLeft w:val="0"/>
      <w:marRight w:val="0"/>
      <w:marTop w:val="0"/>
      <w:marBottom w:val="0"/>
      <w:divBdr>
        <w:top w:val="none" w:sz="0" w:space="0" w:color="auto"/>
        <w:left w:val="none" w:sz="0" w:space="0" w:color="auto"/>
        <w:bottom w:val="none" w:sz="0" w:space="0" w:color="auto"/>
        <w:right w:val="none" w:sz="0" w:space="0" w:color="auto"/>
      </w:divBdr>
    </w:div>
    <w:div w:id="16625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zap.com/actu/-estelle-midi-thierry-moreau-traite-les-anti-vaccins-de-connards-et-fait-son-mea-culpa-quelques-heures-apres/60785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389</Words>
  <Characters>2143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Prigent</dc:creator>
  <cp:keywords/>
  <dc:description/>
  <cp:lastModifiedBy>iomai iomai</cp:lastModifiedBy>
  <cp:revision>23</cp:revision>
  <dcterms:created xsi:type="dcterms:W3CDTF">2021-10-04T08:35:00Z</dcterms:created>
  <dcterms:modified xsi:type="dcterms:W3CDTF">2021-10-04T20:01:00Z</dcterms:modified>
</cp:coreProperties>
</file>